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76E8" w14:textId="3F106EAF" w:rsidR="000F0CE5" w:rsidRPr="00C008C2" w:rsidRDefault="000F0CE5" w:rsidP="000F0CE5">
      <w:pPr>
        <w:pStyle w:val="Default"/>
        <w:spacing w:after="111"/>
        <w:ind w:left="360"/>
        <w:jc w:val="center"/>
        <w:rPr>
          <w:rFonts w:ascii="ＭＳ ゴシック" w:eastAsia="ＭＳ ゴシック" w:hAnsi="ＭＳ ゴシック"/>
          <w:b/>
          <w:color w:val="auto"/>
          <w:sz w:val="32"/>
          <w:szCs w:val="32"/>
        </w:rPr>
      </w:pPr>
      <w:r w:rsidRPr="00C008C2">
        <w:rPr>
          <w:rFonts w:ascii="ＭＳ ゴシック" w:eastAsia="ＭＳ ゴシック" w:hAnsi="ＭＳ ゴシック" w:hint="eastAsia"/>
          <w:b/>
          <w:color w:val="auto"/>
          <w:sz w:val="32"/>
          <w:szCs w:val="32"/>
        </w:rPr>
        <w:t>米国OFAC規制に関する留意点について</w:t>
      </w:r>
    </w:p>
    <w:p w14:paraId="426D1101" w14:textId="77777777" w:rsidR="000F0CE5" w:rsidRDefault="000F0CE5" w:rsidP="000F0CE5">
      <w:pPr>
        <w:widowControl/>
        <w:jc w:val="left"/>
        <w:rPr>
          <w:rFonts w:asciiTheme="minorEastAsia" w:hAnsiTheme="minorEastAsia" w:cs="ＭＳ Ｐゴシック"/>
          <w:kern w:val="0"/>
          <w:sz w:val="22"/>
        </w:rPr>
      </w:pPr>
    </w:p>
    <w:p w14:paraId="2E318B8F" w14:textId="45FE28B9" w:rsidR="000F0CE5" w:rsidRPr="00C008C2" w:rsidRDefault="000F0CE5" w:rsidP="000F0CE5">
      <w:pPr>
        <w:widowControl/>
        <w:spacing w:line="340" w:lineRule="exact"/>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米国の財務省外国資産管理室（OFAC）は、外交政策・安全保障上の目的から、米国が指定した国･地域や特定の個人･団体などについて、取引禁止や資産凍結などの措置を講じており、そうした規制は</w:t>
      </w:r>
      <w:proofErr w:type="spellStart"/>
      <w:r w:rsidRPr="00C008C2">
        <w:rPr>
          <w:rFonts w:asciiTheme="minorEastAsia" w:hAnsiTheme="minorEastAsia" w:cs="ＭＳ Ｐゴシック" w:hint="eastAsia"/>
          <w:kern w:val="0"/>
          <w:sz w:val="22"/>
        </w:rPr>
        <w:t>OFAC</w:t>
      </w:r>
      <w:proofErr w:type="spellEnd"/>
      <w:r w:rsidRPr="00C008C2">
        <w:rPr>
          <w:rFonts w:asciiTheme="minorEastAsia" w:hAnsiTheme="minorEastAsia" w:cs="ＭＳ Ｐゴシック" w:hint="eastAsia"/>
          <w:kern w:val="0"/>
          <w:sz w:val="22"/>
        </w:rPr>
        <w:t>規制と呼ばれています。</w:t>
      </w:r>
    </w:p>
    <w:p w14:paraId="3DC3A85E" w14:textId="77777777" w:rsidR="000F0CE5" w:rsidRPr="00C008C2" w:rsidRDefault="000F0CE5" w:rsidP="000F0CE5">
      <w:pPr>
        <w:widowControl/>
        <w:spacing w:line="340" w:lineRule="exact"/>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 xml:space="preserve">OFAC規制は、米国人・米国金融機関を含む米国法人のほか、米国内に所在する外国人・外国法人に適用され、主に、米国で決済される米ドル建取引が、規制の適用を受けます。本邦でお受付する外国為替取引であっても、「制裁対象者」の関与する米ドル建取引等は規制対象となり、お客さまの取引が規制に該当した場合、海外の銀行からお取引を制限されるなど、その後のお取引にも支障が生じる可能性があります。 </w:t>
      </w:r>
    </w:p>
    <w:p w14:paraId="161EF990" w14:textId="65374D3C" w:rsidR="000F0CE5" w:rsidRPr="00C008C2" w:rsidRDefault="000F0CE5" w:rsidP="000F0CE5">
      <w:pPr>
        <w:widowControl/>
        <w:spacing w:line="340" w:lineRule="exact"/>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つきましては、下</w:t>
      </w:r>
      <w:r w:rsidR="00D96A7D">
        <w:rPr>
          <w:rFonts w:asciiTheme="minorEastAsia" w:hAnsiTheme="minorEastAsia" w:cs="ＭＳ Ｐゴシック" w:hint="eastAsia"/>
          <w:kern w:val="0"/>
          <w:sz w:val="22"/>
        </w:rPr>
        <w:t>記</w:t>
      </w:r>
      <w:r w:rsidRPr="00C008C2">
        <w:rPr>
          <w:rFonts w:asciiTheme="minorEastAsia" w:hAnsiTheme="minorEastAsia" w:cs="ＭＳ Ｐゴシック" w:hint="eastAsia"/>
          <w:kern w:val="0"/>
          <w:sz w:val="22"/>
        </w:rPr>
        <w:t xml:space="preserve">のようなお取引は弊社ではお取り扱いができませんので、外国為替取引を行うお客さまにおかれましては、これらに該当しないお取引であることに十分にご留意・ご確認頂いた上で、ご依頼頂きますようお願い申し上げます。 </w:t>
      </w:r>
    </w:p>
    <w:p w14:paraId="3D58D3DE" w14:textId="77777777" w:rsidR="000F0CE5" w:rsidRPr="00C008C2" w:rsidRDefault="000F0CE5" w:rsidP="000F0CE5">
      <w:pPr>
        <w:widowControl/>
        <w:spacing w:line="340" w:lineRule="exact"/>
        <w:jc w:val="left"/>
        <w:rPr>
          <w:rFonts w:asciiTheme="minorEastAsia" w:hAnsiTheme="minorEastAsia" w:cs="ＭＳ Ｐゴシック"/>
          <w:kern w:val="0"/>
          <w:sz w:val="22"/>
        </w:rPr>
      </w:pPr>
    </w:p>
    <w:p w14:paraId="13C4BB3A" w14:textId="1130FB24" w:rsidR="000F0CE5" w:rsidRDefault="000F0CE5" w:rsidP="000F0CE5">
      <w:pPr>
        <w:widowControl/>
        <w:spacing w:line="340" w:lineRule="exact"/>
        <w:jc w:val="left"/>
        <w:rPr>
          <w:rFonts w:asciiTheme="majorEastAsia" w:eastAsiaTheme="majorEastAsia" w:hAnsiTheme="majorEastAsia" w:cs="ＭＳ Ｐゴシック"/>
          <w:kern w:val="0"/>
          <w:sz w:val="22"/>
        </w:rPr>
      </w:pPr>
      <w:r w:rsidRPr="000F0CE5">
        <w:rPr>
          <w:rFonts w:asciiTheme="majorEastAsia" w:eastAsiaTheme="majorEastAsia" w:hAnsiTheme="majorEastAsia" w:cs="ＭＳ Ｐゴシック" w:hint="eastAsia"/>
          <w:b/>
          <w:bCs/>
          <w:kern w:val="0"/>
          <w:sz w:val="22"/>
        </w:rPr>
        <w:t>OFAC規制上の理由により、弊社でお取り扱いができないお取引（</w:t>
      </w:r>
      <w:r w:rsidR="00FC044F">
        <w:rPr>
          <w:rFonts w:asciiTheme="majorEastAsia" w:eastAsiaTheme="majorEastAsia" w:hAnsiTheme="majorEastAsia" w:cs="ＭＳ Ｐゴシック" w:hint="eastAsia"/>
          <w:b/>
          <w:bCs/>
          <w:kern w:val="0"/>
          <w:sz w:val="22"/>
        </w:rPr>
        <w:t>2022</w:t>
      </w:r>
      <w:r w:rsidRPr="000F0CE5">
        <w:rPr>
          <w:rFonts w:asciiTheme="majorEastAsia" w:eastAsiaTheme="majorEastAsia" w:hAnsiTheme="majorEastAsia" w:cs="ＭＳ Ｐゴシック" w:hint="eastAsia"/>
          <w:b/>
          <w:bCs/>
          <w:kern w:val="0"/>
          <w:sz w:val="22"/>
        </w:rPr>
        <w:t>年</w:t>
      </w:r>
      <w:r w:rsidR="00FC044F">
        <w:rPr>
          <w:rFonts w:asciiTheme="majorEastAsia" w:eastAsiaTheme="majorEastAsia" w:hAnsiTheme="majorEastAsia" w:cs="ＭＳ Ｐゴシック" w:hint="eastAsia"/>
          <w:b/>
          <w:bCs/>
          <w:kern w:val="0"/>
          <w:sz w:val="22"/>
        </w:rPr>
        <w:t>8</w:t>
      </w:r>
      <w:r w:rsidRPr="000F0CE5">
        <w:rPr>
          <w:rFonts w:asciiTheme="majorEastAsia" w:eastAsiaTheme="majorEastAsia" w:hAnsiTheme="majorEastAsia" w:cs="ＭＳ Ｐゴシック" w:hint="eastAsia"/>
          <w:b/>
          <w:bCs/>
          <w:kern w:val="0"/>
          <w:sz w:val="22"/>
        </w:rPr>
        <w:t>月現在）</w:t>
      </w:r>
      <w:r w:rsidRPr="000F0CE5">
        <w:rPr>
          <w:rFonts w:asciiTheme="majorEastAsia" w:eastAsiaTheme="majorEastAsia" w:hAnsiTheme="majorEastAsia" w:cs="ＭＳ Ｐゴシック" w:hint="eastAsia"/>
          <w:kern w:val="0"/>
          <w:sz w:val="22"/>
        </w:rPr>
        <w:t xml:space="preserve"> </w:t>
      </w:r>
    </w:p>
    <w:p w14:paraId="7D4F4FCC" w14:textId="77777777" w:rsidR="000F0CE5" w:rsidRPr="000F0CE5" w:rsidRDefault="000F0CE5" w:rsidP="000F0CE5">
      <w:pPr>
        <w:widowControl/>
        <w:spacing w:line="340" w:lineRule="exact"/>
        <w:jc w:val="left"/>
        <w:rPr>
          <w:rFonts w:asciiTheme="majorEastAsia" w:eastAsiaTheme="majorEastAsia" w:hAnsiTheme="majorEastAsia" w:cs="ＭＳ Ｐゴシック"/>
          <w:b/>
          <w:kern w:val="0"/>
          <w:sz w:val="22"/>
        </w:rPr>
      </w:pPr>
      <w:r w:rsidRPr="000F0CE5">
        <w:rPr>
          <w:rFonts w:asciiTheme="majorEastAsia" w:eastAsiaTheme="majorEastAsia" w:hAnsiTheme="majorEastAsia" w:cs="ＭＳ Ｐゴシック" w:hint="eastAsia"/>
          <w:b/>
          <w:kern w:val="0"/>
          <w:sz w:val="22"/>
        </w:rPr>
        <w:t>■</w:t>
      </w:r>
      <w:r w:rsidRPr="000F0CE5">
        <w:rPr>
          <w:rFonts w:asciiTheme="majorEastAsia" w:eastAsiaTheme="majorEastAsia" w:hAnsiTheme="majorEastAsia" w:cs="ＭＳ Ｐゴシック" w:hint="eastAsia"/>
          <w:b/>
          <w:bCs/>
          <w:kern w:val="0"/>
          <w:sz w:val="22"/>
        </w:rPr>
        <w:t>以下の（1）、（2）のいずれかに該当する、米ドル建のお取引</w:t>
      </w:r>
      <w:r w:rsidRPr="000F0CE5">
        <w:rPr>
          <w:rFonts w:asciiTheme="majorEastAsia" w:eastAsiaTheme="majorEastAsia" w:hAnsiTheme="majorEastAsia" w:cs="ＭＳ Ｐゴシック" w:hint="eastAsia"/>
          <w:b/>
          <w:kern w:val="0"/>
          <w:sz w:val="22"/>
        </w:rPr>
        <w:t xml:space="preserve"> </w:t>
      </w:r>
    </w:p>
    <w:p w14:paraId="66B539FF" w14:textId="7263AB88" w:rsidR="000F0CE5" w:rsidRPr="00C008C2" w:rsidRDefault="000F0CE5" w:rsidP="000F0CE5">
      <w:pPr>
        <w:widowControl/>
        <w:spacing w:line="340" w:lineRule="exact"/>
        <w:ind w:leftChars="100" w:left="650" w:hangingChars="200" w:hanging="440"/>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(1) お取引の当事者（注）の所在地・関係国・関係地等に、北朝鮮、イラン、キューバ、シリア、クリミア地域</w:t>
      </w:r>
      <w:r w:rsidR="00FC044F">
        <w:rPr>
          <w:rFonts w:asciiTheme="minorEastAsia" w:hAnsiTheme="minorEastAsia" w:cs="ＭＳ Ｐゴシック" w:hint="eastAsia"/>
          <w:kern w:val="0"/>
          <w:sz w:val="22"/>
        </w:rPr>
        <w:t>、ドネツク人民共和国（自称）、ルハンスク人民共和国（自称）</w:t>
      </w:r>
      <w:r w:rsidRPr="00C008C2">
        <w:rPr>
          <w:rFonts w:asciiTheme="minorEastAsia" w:hAnsiTheme="minorEastAsia" w:cs="ＭＳ Ｐゴシック" w:hint="eastAsia"/>
          <w:kern w:val="0"/>
          <w:sz w:val="22"/>
        </w:rPr>
        <w:t>が含まれている場合</w:t>
      </w:r>
    </w:p>
    <w:p w14:paraId="517ED343" w14:textId="77777777" w:rsidR="000F0CE5" w:rsidRPr="00C008C2" w:rsidRDefault="000F0CE5" w:rsidP="000F0CE5">
      <w:pPr>
        <w:widowControl/>
        <w:spacing w:line="340" w:lineRule="exact"/>
        <w:ind w:leftChars="100" w:left="650" w:hangingChars="200" w:hanging="440"/>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(2) 米国政府により特定されている、テロリスト、麻薬取引者、大量破壊兵器取引者、多国籍犯罪組織などの関与するお取引</w:t>
      </w:r>
    </w:p>
    <w:p w14:paraId="2400564D" w14:textId="159ADFA0" w:rsidR="00BA4F63" w:rsidRDefault="000F0CE5" w:rsidP="000F0CE5">
      <w:pPr>
        <w:widowControl/>
        <w:spacing w:line="340" w:lineRule="exact"/>
        <w:ind w:left="880" w:hangingChars="400" w:hanging="880"/>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（注）お取引の当事者とは送金人、受取人、輸入者、輸出者、荷受人、取引に関与する銀行・</w:t>
      </w:r>
    </w:p>
    <w:p w14:paraId="66846BAD" w14:textId="7181B505" w:rsidR="000F0CE5" w:rsidRPr="00C008C2" w:rsidRDefault="000F0CE5" w:rsidP="0097683B">
      <w:pPr>
        <w:widowControl/>
        <w:spacing w:line="340" w:lineRule="exact"/>
        <w:ind w:leftChars="250" w:left="525" w:firstLineChars="50" w:firstLine="110"/>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船会社・航空会社・輸送船・航空機・荷揚/積荷業者、ターミナルや埠頭の所有者・運営者（運営会社）等を指します。また、関係地とは、原産地、船積地、荷揚地、仕向地、船籍等</w:t>
      </w:r>
      <w:r w:rsidR="00BA4F63">
        <w:rPr>
          <w:rFonts w:asciiTheme="minorEastAsia" w:hAnsiTheme="minorEastAsia" w:cs="ＭＳ Ｐゴシック" w:hint="eastAsia"/>
          <w:kern w:val="0"/>
          <w:sz w:val="22"/>
        </w:rPr>
        <w:t xml:space="preserve">  </w:t>
      </w:r>
      <w:r w:rsidR="00BA4F63">
        <w:rPr>
          <w:rFonts w:asciiTheme="minorEastAsia" w:hAnsiTheme="minorEastAsia" w:cs="ＭＳ Ｐゴシック"/>
          <w:kern w:val="0"/>
          <w:sz w:val="22"/>
        </w:rPr>
        <w:br/>
        <w:t xml:space="preserve"> </w:t>
      </w:r>
      <w:r w:rsidRPr="00C008C2">
        <w:rPr>
          <w:rFonts w:asciiTheme="minorEastAsia" w:hAnsiTheme="minorEastAsia" w:cs="ＭＳ Ｐゴシック" w:hint="eastAsia"/>
          <w:kern w:val="0"/>
          <w:sz w:val="22"/>
        </w:rPr>
        <w:t xml:space="preserve">を指します </w:t>
      </w:r>
    </w:p>
    <w:p w14:paraId="64CAC78B" w14:textId="77777777" w:rsidR="000F0CE5" w:rsidRPr="000F0CE5" w:rsidRDefault="000F0CE5" w:rsidP="000F0CE5">
      <w:pPr>
        <w:widowControl/>
        <w:spacing w:line="340" w:lineRule="exact"/>
        <w:jc w:val="left"/>
        <w:rPr>
          <w:rFonts w:asciiTheme="majorEastAsia" w:eastAsiaTheme="majorEastAsia" w:hAnsiTheme="majorEastAsia" w:cs="ＭＳ Ｐゴシック"/>
          <w:b/>
          <w:kern w:val="0"/>
          <w:sz w:val="22"/>
        </w:rPr>
      </w:pPr>
      <w:r w:rsidRPr="000F0CE5">
        <w:rPr>
          <w:rFonts w:asciiTheme="majorEastAsia" w:eastAsiaTheme="majorEastAsia" w:hAnsiTheme="majorEastAsia" w:cs="ＭＳ Ｐゴシック" w:hint="eastAsia"/>
          <w:b/>
          <w:kern w:val="0"/>
          <w:sz w:val="22"/>
        </w:rPr>
        <w:t>■</w:t>
      </w:r>
      <w:r w:rsidRPr="000F0CE5">
        <w:rPr>
          <w:rFonts w:asciiTheme="majorEastAsia" w:eastAsiaTheme="majorEastAsia" w:hAnsiTheme="majorEastAsia" w:cs="ＭＳ Ｐゴシック" w:hint="eastAsia"/>
          <w:b/>
          <w:bCs/>
          <w:kern w:val="0"/>
          <w:sz w:val="22"/>
        </w:rPr>
        <w:t>米ドル建以外であっても、上記（1）、（2）のいずれかに該当し、かつ以下に該当するお取引</w:t>
      </w:r>
      <w:r w:rsidRPr="000F0CE5">
        <w:rPr>
          <w:rFonts w:asciiTheme="majorEastAsia" w:eastAsiaTheme="majorEastAsia" w:hAnsiTheme="majorEastAsia" w:cs="ＭＳ Ｐゴシック" w:hint="eastAsia"/>
          <w:b/>
          <w:kern w:val="0"/>
          <w:sz w:val="22"/>
        </w:rPr>
        <w:t xml:space="preserve"> </w:t>
      </w:r>
    </w:p>
    <w:p w14:paraId="52560C4B" w14:textId="77777777" w:rsidR="000F0CE5" w:rsidRPr="00C008C2" w:rsidRDefault="000F0CE5" w:rsidP="0097683B">
      <w:pPr>
        <w:widowControl/>
        <w:spacing w:line="340" w:lineRule="exact"/>
        <w:ind w:leftChars="100" w:left="210"/>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米国金融機関（在米支店等の米国所在の金融機関・米国に本店を置く金融機関の米国外拠点を含む）、米国法人（米国外の米国籍の法人を含む）、米国人、米国内に所在する者（米国内の外国法人・外国人を含む）が関与するお取引</w:t>
      </w:r>
    </w:p>
    <w:p w14:paraId="4A226932" w14:textId="77777777" w:rsidR="000F0CE5" w:rsidRPr="00C008C2" w:rsidRDefault="000F0CE5" w:rsidP="000F0CE5">
      <w:pPr>
        <w:pStyle w:val="aa"/>
        <w:widowControl/>
        <w:numPr>
          <w:ilvl w:val="0"/>
          <w:numId w:val="4"/>
        </w:numPr>
        <w:spacing w:line="340" w:lineRule="exact"/>
        <w:ind w:leftChars="0"/>
        <w:jc w:val="left"/>
        <w:rPr>
          <w:rFonts w:asciiTheme="minorEastAsia" w:hAnsiTheme="minorEastAsia" w:cs="ＭＳ Ｐゴシック"/>
          <w:kern w:val="0"/>
          <w:sz w:val="22"/>
        </w:rPr>
      </w:pPr>
      <w:r w:rsidRPr="00C008C2">
        <w:rPr>
          <w:rFonts w:asciiTheme="minorEastAsia" w:hAnsiTheme="minorEastAsia" w:cs="ＭＳ Ｐゴシック" w:hint="eastAsia"/>
          <w:kern w:val="0"/>
          <w:sz w:val="22"/>
        </w:rPr>
        <w:t>あくまでも、上記は例示でありOFAC規制の詳細についてはOFACホームページにて、ご確認下さい。</w:t>
      </w:r>
      <w:hyperlink r:id="rId8" w:tgtFrame="_blank" w:history="1">
        <w:r w:rsidRPr="00C008C2">
          <w:rPr>
            <w:rFonts w:asciiTheme="minorEastAsia" w:hAnsiTheme="minorEastAsia" w:cs="ＭＳ Ｐゴシック" w:hint="eastAsia"/>
            <w:kern w:val="0"/>
            <w:sz w:val="22"/>
            <w:u w:val="single"/>
          </w:rPr>
          <w:t>http://www.treasury.gov/resource-center/sanctions/Pages/default.aspx</w:t>
        </w:r>
      </w:hyperlink>
    </w:p>
    <w:p w14:paraId="252A75BD" w14:textId="77777777" w:rsidR="000F0CE5" w:rsidRPr="00C008C2" w:rsidRDefault="000F0CE5" w:rsidP="000F0CE5">
      <w:pPr>
        <w:pStyle w:val="aa"/>
        <w:widowControl/>
        <w:spacing w:line="340" w:lineRule="exact"/>
        <w:ind w:leftChars="0" w:left="580"/>
        <w:jc w:val="left"/>
        <w:rPr>
          <w:rFonts w:asciiTheme="minorEastAsia" w:hAnsiTheme="minorEastAsia" w:cs="ＭＳ Ｐゴシック"/>
          <w:kern w:val="0"/>
          <w:sz w:val="22"/>
        </w:rPr>
      </w:pPr>
    </w:p>
    <w:p w14:paraId="68F38D94" w14:textId="77777777" w:rsidR="000F0CE5" w:rsidRPr="00C008C2" w:rsidRDefault="000F0CE5" w:rsidP="000F0CE5">
      <w:pPr>
        <w:widowControl/>
        <w:spacing w:line="340" w:lineRule="exact"/>
        <w:jc w:val="left"/>
        <w:rPr>
          <w:rFonts w:ascii="ＭＳ 明朝" w:eastAsia="ＭＳ 明朝" w:hAnsi="ＭＳ 明朝"/>
          <w:sz w:val="22"/>
        </w:rPr>
      </w:pPr>
      <w:r w:rsidRPr="00C008C2">
        <w:rPr>
          <w:rFonts w:ascii="ＭＳ 明朝" w:eastAsia="ＭＳ 明朝" w:hAnsi="ＭＳ 明朝" w:hint="eastAsia"/>
          <w:sz w:val="22"/>
        </w:rPr>
        <w:t>なお、お取引の受付後であっても、お客さまよりご依頼頂いたお取引がOFAC規制に該当する恐れがある場合には、弊社よりお取引の内容を確認させて頂き、その結果によっては、弊社の判断により、当該お取引の中止又は取消等を行うことがございます。</w:t>
      </w:r>
    </w:p>
    <w:p w14:paraId="628B5043" w14:textId="77777777" w:rsidR="000F0CE5" w:rsidRPr="00C008C2" w:rsidRDefault="000F0CE5" w:rsidP="000F0CE5">
      <w:pPr>
        <w:widowControl/>
        <w:spacing w:line="340" w:lineRule="exact"/>
        <w:jc w:val="left"/>
        <w:rPr>
          <w:rFonts w:ascii="ＭＳ 明朝" w:eastAsia="ＭＳ 明朝" w:hAnsi="ＭＳ 明朝"/>
          <w:sz w:val="22"/>
        </w:rPr>
      </w:pPr>
      <w:r w:rsidRPr="00C008C2">
        <w:rPr>
          <w:rFonts w:ascii="ＭＳ 明朝" w:eastAsia="ＭＳ 明朝" w:hAnsi="ＭＳ 明朝" w:hint="eastAsia"/>
          <w:sz w:val="22"/>
        </w:rPr>
        <w:t>お取引内容の確認の際は、日本側の調査とは別に、米国金融機関が別途独自の調査を実施する可能性がございますので、ご協力を宜しくお願い申し上げます。</w:t>
      </w:r>
    </w:p>
    <w:p w14:paraId="39F5D749" w14:textId="159310F4" w:rsidR="000F0CE5" w:rsidRPr="000F0CE5" w:rsidRDefault="000F0CE5" w:rsidP="000F0CE5">
      <w:pPr>
        <w:widowControl/>
        <w:spacing w:line="340" w:lineRule="exact"/>
        <w:jc w:val="left"/>
        <w:rPr>
          <w:rFonts w:asciiTheme="minorEastAsia" w:hAnsiTheme="minorEastAsia" w:cs="Meiryo UI"/>
          <w:b/>
          <w:bCs/>
          <w:kern w:val="0"/>
          <w:sz w:val="22"/>
        </w:rPr>
      </w:pPr>
      <w:r w:rsidRPr="000F0CE5">
        <w:rPr>
          <w:rFonts w:asciiTheme="minorEastAsia" w:hAnsiTheme="minorEastAsia" w:hint="eastAsia"/>
          <w:sz w:val="22"/>
        </w:rPr>
        <w:t>また、OFAC規制による理由で資産凍結の措置が講じられた場合、取引の代り金としてお預かりした資金の返却は致しかねます。そうした場合にはお客さまご自身にて、OFACに対する凍結解除の申請等、然るべきご対応を頂く必要がございますので、予めご承知置き下さい。</w:t>
      </w:r>
    </w:p>
    <w:sectPr w:rsidR="000F0CE5" w:rsidRPr="000F0CE5" w:rsidSect="00174A4B">
      <w:headerReference w:type="default" r:id="rId9"/>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46F8" w14:textId="77777777" w:rsidR="0046700E" w:rsidRDefault="0046700E" w:rsidP="00352F01">
      <w:r>
        <w:separator/>
      </w:r>
    </w:p>
  </w:endnote>
  <w:endnote w:type="continuationSeparator" w:id="0">
    <w:p w14:paraId="3B7D98BC" w14:textId="77777777" w:rsidR="0046700E" w:rsidRDefault="0046700E" w:rsidP="0035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B16F" w14:textId="73224C60" w:rsidR="00340884" w:rsidRDefault="00340884">
    <w:pPr>
      <w:pStyle w:val="a7"/>
    </w:pPr>
    <w:r>
      <w:rPr>
        <w:rFonts w:hint="eastAsia"/>
        <w:noProof/>
      </w:rPr>
      <w:drawing>
        <wp:anchor distT="0" distB="0" distL="114300" distR="114300" simplePos="0" relativeHeight="251659264" behindDoc="0" locked="0" layoutInCell="1" allowOverlap="1" wp14:anchorId="30D22C3B" wp14:editId="05D8F4F7">
          <wp:simplePos x="0" y="0"/>
          <wp:positionH relativeFrom="column">
            <wp:posOffset>1219200</wp:posOffset>
          </wp:positionH>
          <wp:positionV relativeFrom="paragraph">
            <wp:posOffset>52705</wp:posOffset>
          </wp:positionV>
          <wp:extent cx="3290570" cy="479425"/>
          <wp:effectExtent l="0" t="0" r="508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FG_tr_logo_blk_1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0570" cy="479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30F5" w14:textId="77777777" w:rsidR="0046700E" w:rsidRDefault="0046700E" w:rsidP="00352F01">
      <w:r>
        <w:separator/>
      </w:r>
    </w:p>
  </w:footnote>
  <w:footnote w:type="continuationSeparator" w:id="0">
    <w:p w14:paraId="6061FD38" w14:textId="77777777" w:rsidR="0046700E" w:rsidRDefault="0046700E" w:rsidP="0035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C23B" w14:textId="5BA0A2A4" w:rsidR="00352F01" w:rsidRPr="00340884" w:rsidRDefault="00352F01" w:rsidP="00340884">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8F7"/>
    <w:multiLevelType w:val="hybridMultilevel"/>
    <w:tmpl w:val="3F28509A"/>
    <w:lvl w:ilvl="0" w:tplc="1CCE80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3149E"/>
    <w:multiLevelType w:val="hybridMultilevel"/>
    <w:tmpl w:val="59EE8688"/>
    <w:lvl w:ilvl="0" w:tplc="727EEA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084EA8"/>
    <w:multiLevelType w:val="multilevel"/>
    <w:tmpl w:val="A662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F23EB"/>
    <w:multiLevelType w:val="hybridMultilevel"/>
    <w:tmpl w:val="C91E3972"/>
    <w:lvl w:ilvl="0" w:tplc="1ED8BE40">
      <w:numFmt w:val="bullet"/>
      <w:lvlText w:val="※"/>
      <w:lvlJc w:val="left"/>
      <w:pPr>
        <w:ind w:left="580" w:hanging="360"/>
      </w:pPr>
      <w:rPr>
        <w:rFonts w:ascii="ＭＳ 明朝" w:eastAsia="ＭＳ 明朝" w:hAnsi="ＭＳ 明朝" w:cs="ＭＳ Ｐゴシック"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A2159E"/>
    <w:multiLevelType w:val="multilevel"/>
    <w:tmpl w:val="0FB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4092E"/>
    <w:multiLevelType w:val="multilevel"/>
    <w:tmpl w:val="A462D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7757F"/>
    <w:multiLevelType w:val="hybridMultilevel"/>
    <w:tmpl w:val="4DE6C7AE"/>
    <w:lvl w:ilvl="0" w:tplc="D1C4D73C">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00DD3"/>
    <w:multiLevelType w:val="hybridMultilevel"/>
    <w:tmpl w:val="90A8F53E"/>
    <w:lvl w:ilvl="0" w:tplc="8E50F9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AE1754"/>
    <w:multiLevelType w:val="hybridMultilevel"/>
    <w:tmpl w:val="EA14C68E"/>
    <w:lvl w:ilvl="0" w:tplc="8E50F9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F2962"/>
    <w:multiLevelType w:val="hybridMultilevel"/>
    <w:tmpl w:val="BC569F8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A647B52"/>
    <w:multiLevelType w:val="hybridMultilevel"/>
    <w:tmpl w:val="99306D5A"/>
    <w:lvl w:ilvl="0" w:tplc="8E50F9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AE681C"/>
    <w:multiLevelType w:val="hybridMultilevel"/>
    <w:tmpl w:val="94D07A04"/>
    <w:lvl w:ilvl="0" w:tplc="8E50F9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911373"/>
    <w:multiLevelType w:val="hybridMultilevel"/>
    <w:tmpl w:val="B05AEE3A"/>
    <w:lvl w:ilvl="0" w:tplc="1ED8BE40">
      <w:numFmt w:val="bullet"/>
      <w:lvlText w:val="※"/>
      <w:lvlJc w:val="left"/>
      <w:pPr>
        <w:ind w:left="640" w:hanging="420"/>
      </w:pPr>
      <w:rPr>
        <w:rFonts w:ascii="ＭＳ 明朝" w:eastAsia="ＭＳ 明朝" w:hAnsi="ＭＳ 明朝" w:cs="ＭＳ Ｐゴシック"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841698287">
    <w:abstractNumId w:val="7"/>
  </w:num>
  <w:num w:numId="2" w16cid:durableId="1528719867">
    <w:abstractNumId w:val="10"/>
  </w:num>
  <w:num w:numId="3" w16cid:durableId="14503511">
    <w:abstractNumId w:val="9"/>
  </w:num>
  <w:num w:numId="4" w16cid:durableId="1826507621">
    <w:abstractNumId w:val="3"/>
  </w:num>
  <w:num w:numId="5" w16cid:durableId="56560736">
    <w:abstractNumId w:val="0"/>
  </w:num>
  <w:num w:numId="6" w16cid:durableId="1424302315">
    <w:abstractNumId w:val="12"/>
  </w:num>
  <w:num w:numId="7" w16cid:durableId="1178080201">
    <w:abstractNumId w:val="6"/>
  </w:num>
  <w:num w:numId="8" w16cid:durableId="1505821471">
    <w:abstractNumId w:val="1"/>
  </w:num>
  <w:num w:numId="9" w16cid:durableId="527566825">
    <w:abstractNumId w:val="4"/>
  </w:num>
  <w:num w:numId="10" w16cid:durableId="1353460588">
    <w:abstractNumId w:val="5"/>
  </w:num>
  <w:num w:numId="11" w16cid:durableId="1336497375">
    <w:abstractNumId w:val="2"/>
  </w:num>
  <w:num w:numId="12" w16cid:durableId="1353873317">
    <w:abstractNumId w:val="8"/>
  </w:num>
  <w:num w:numId="13" w16cid:durableId="439450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ED"/>
    <w:rsid w:val="00060744"/>
    <w:rsid w:val="00072FBC"/>
    <w:rsid w:val="000941D6"/>
    <w:rsid w:val="000A0BFC"/>
    <w:rsid w:val="000C7C82"/>
    <w:rsid w:val="000F0CE5"/>
    <w:rsid w:val="00126968"/>
    <w:rsid w:val="00156634"/>
    <w:rsid w:val="00174A4B"/>
    <w:rsid w:val="001B4545"/>
    <w:rsid w:val="002557ED"/>
    <w:rsid w:val="002A32F1"/>
    <w:rsid w:val="00332F7E"/>
    <w:rsid w:val="00340884"/>
    <w:rsid w:val="00352F01"/>
    <w:rsid w:val="003A43B6"/>
    <w:rsid w:val="0046700E"/>
    <w:rsid w:val="00524DBA"/>
    <w:rsid w:val="00547569"/>
    <w:rsid w:val="00653DD8"/>
    <w:rsid w:val="00672898"/>
    <w:rsid w:val="00685D39"/>
    <w:rsid w:val="007705DD"/>
    <w:rsid w:val="007A3A22"/>
    <w:rsid w:val="00924090"/>
    <w:rsid w:val="00940D91"/>
    <w:rsid w:val="0097683B"/>
    <w:rsid w:val="00A15896"/>
    <w:rsid w:val="00A47F6D"/>
    <w:rsid w:val="00B46580"/>
    <w:rsid w:val="00B651FB"/>
    <w:rsid w:val="00BA4F63"/>
    <w:rsid w:val="00BC6DC2"/>
    <w:rsid w:val="00C008C2"/>
    <w:rsid w:val="00C6475F"/>
    <w:rsid w:val="00C75230"/>
    <w:rsid w:val="00C81B85"/>
    <w:rsid w:val="00D96A7D"/>
    <w:rsid w:val="00DB1898"/>
    <w:rsid w:val="00DD6965"/>
    <w:rsid w:val="00DF2383"/>
    <w:rsid w:val="00E2768F"/>
    <w:rsid w:val="00F83E99"/>
    <w:rsid w:val="00FC044F"/>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22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7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7ED"/>
    <w:rPr>
      <w:rFonts w:asciiTheme="majorHAnsi" w:eastAsiaTheme="majorEastAsia" w:hAnsiTheme="majorHAnsi" w:cstheme="majorBidi"/>
      <w:sz w:val="18"/>
      <w:szCs w:val="18"/>
    </w:rPr>
  </w:style>
  <w:style w:type="paragraph" w:styleId="a5">
    <w:name w:val="header"/>
    <w:basedOn w:val="a"/>
    <w:link w:val="a6"/>
    <w:uiPriority w:val="99"/>
    <w:unhideWhenUsed/>
    <w:rsid w:val="00352F01"/>
    <w:pPr>
      <w:tabs>
        <w:tab w:val="center" w:pos="4252"/>
        <w:tab w:val="right" w:pos="8504"/>
      </w:tabs>
      <w:snapToGrid w:val="0"/>
    </w:pPr>
  </w:style>
  <w:style w:type="character" w:customStyle="1" w:styleId="a6">
    <w:name w:val="ヘッダー (文字)"/>
    <w:basedOn w:val="a0"/>
    <w:link w:val="a5"/>
    <w:uiPriority w:val="99"/>
    <w:rsid w:val="00352F01"/>
  </w:style>
  <w:style w:type="paragraph" w:styleId="a7">
    <w:name w:val="footer"/>
    <w:basedOn w:val="a"/>
    <w:link w:val="a8"/>
    <w:uiPriority w:val="99"/>
    <w:unhideWhenUsed/>
    <w:rsid w:val="00352F01"/>
    <w:pPr>
      <w:tabs>
        <w:tab w:val="center" w:pos="4252"/>
        <w:tab w:val="right" w:pos="8504"/>
      </w:tabs>
      <w:snapToGrid w:val="0"/>
    </w:pPr>
  </w:style>
  <w:style w:type="character" w:customStyle="1" w:styleId="a8">
    <w:name w:val="フッター (文字)"/>
    <w:basedOn w:val="a0"/>
    <w:link w:val="a7"/>
    <w:uiPriority w:val="99"/>
    <w:rsid w:val="00352F01"/>
  </w:style>
  <w:style w:type="table" w:styleId="a9">
    <w:name w:val="Table Grid"/>
    <w:basedOn w:val="a1"/>
    <w:uiPriority w:val="39"/>
    <w:rsid w:val="0054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7569"/>
    <w:pPr>
      <w:ind w:leftChars="400" w:left="840"/>
    </w:pPr>
  </w:style>
  <w:style w:type="paragraph" w:customStyle="1" w:styleId="Default">
    <w:name w:val="Default"/>
    <w:rsid w:val="00547569"/>
    <w:pPr>
      <w:widowControl w:val="0"/>
      <w:autoSpaceDE w:val="0"/>
      <w:autoSpaceDN w:val="0"/>
      <w:adjustRightInd w:val="0"/>
    </w:pPr>
    <w:rPr>
      <w:rFonts w:ascii="Meiryo UI" w:eastAsia="Meiryo UI" w:cs="Meiryo UI"/>
      <w:color w:val="000000"/>
      <w:kern w:val="0"/>
      <w:sz w:val="24"/>
      <w:szCs w:val="24"/>
    </w:rPr>
  </w:style>
  <w:style w:type="character" w:customStyle="1" w:styleId="a-fz-m">
    <w:name w:val="a-fz-m"/>
    <w:basedOn w:val="a0"/>
    <w:rsid w:val="00FD19D6"/>
  </w:style>
  <w:style w:type="character" w:styleId="ab">
    <w:name w:val="Strong"/>
    <w:basedOn w:val="a0"/>
    <w:uiPriority w:val="22"/>
    <w:qFormat/>
    <w:rsid w:val="00332F7E"/>
    <w:rPr>
      <w:b/>
      <w:bCs/>
    </w:rPr>
  </w:style>
  <w:style w:type="paragraph" w:styleId="Web">
    <w:name w:val="Normal (Web)"/>
    <w:basedOn w:val="a"/>
    <w:uiPriority w:val="99"/>
    <w:semiHidden/>
    <w:unhideWhenUsed/>
    <w:rsid w:val="00332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indentmark2">
    <w:name w:val="m-indent_mark2"/>
    <w:basedOn w:val="a0"/>
    <w:rsid w:val="00332F7E"/>
  </w:style>
  <w:style w:type="character" w:customStyle="1" w:styleId="a-color-gray1">
    <w:name w:val="a-color-gray1"/>
    <w:basedOn w:val="a0"/>
    <w:rsid w:val="00332F7E"/>
    <w:rPr>
      <w:color w:val="666666"/>
    </w:rPr>
  </w:style>
  <w:style w:type="character" w:customStyle="1" w:styleId="a-fz-s">
    <w:name w:val="a-fz-s"/>
    <w:basedOn w:val="a0"/>
    <w:rsid w:val="00332F7E"/>
  </w:style>
  <w:style w:type="paragraph" w:styleId="ac">
    <w:name w:val="Revision"/>
    <w:hidden/>
    <w:uiPriority w:val="99"/>
    <w:semiHidden/>
    <w:rsid w:val="002A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633">
      <w:bodyDiv w:val="1"/>
      <w:marLeft w:val="0"/>
      <w:marRight w:val="0"/>
      <w:marTop w:val="0"/>
      <w:marBottom w:val="0"/>
      <w:divBdr>
        <w:top w:val="none" w:sz="0" w:space="0" w:color="auto"/>
        <w:left w:val="none" w:sz="0" w:space="0" w:color="auto"/>
        <w:bottom w:val="none" w:sz="0" w:space="0" w:color="auto"/>
        <w:right w:val="none" w:sz="0" w:space="0" w:color="auto"/>
      </w:divBdr>
      <w:divsChild>
        <w:div w:id="2142570700">
          <w:marLeft w:val="0"/>
          <w:marRight w:val="0"/>
          <w:marTop w:val="0"/>
          <w:marBottom w:val="0"/>
          <w:divBdr>
            <w:top w:val="none" w:sz="0" w:space="0" w:color="auto"/>
            <w:left w:val="none" w:sz="0" w:space="0" w:color="auto"/>
            <w:bottom w:val="none" w:sz="0" w:space="0" w:color="auto"/>
            <w:right w:val="none" w:sz="0" w:space="0" w:color="auto"/>
          </w:divBdr>
          <w:divsChild>
            <w:div w:id="905608808">
              <w:marLeft w:val="0"/>
              <w:marRight w:val="0"/>
              <w:marTop w:val="0"/>
              <w:marBottom w:val="0"/>
              <w:divBdr>
                <w:top w:val="none" w:sz="0" w:space="0" w:color="auto"/>
                <w:left w:val="none" w:sz="0" w:space="0" w:color="auto"/>
                <w:bottom w:val="none" w:sz="0" w:space="0" w:color="auto"/>
                <w:right w:val="none" w:sz="0" w:space="0" w:color="auto"/>
              </w:divBdr>
              <w:divsChild>
                <w:div w:id="679428726">
                  <w:marLeft w:val="0"/>
                  <w:marRight w:val="0"/>
                  <w:marTop w:val="0"/>
                  <w:marBottom w:val="0"/>
                  <w:divBdr>
                    <w:top w:val="none" w:sz="0" w:space="0" w:color="auto"/>
                    <w:left w:val="none" w:sz="0" w:space="0" w:color="auto"/>
                    <w:bottom w:val="none" w:sz="0" w:space="0" w:color="auto"/>
                    <w:right w:val="none" w:sz="0" w:space="0" w:color="auto"/>
                  </w:divBdr>
                  <w:divsChild>
                    <w:div w:id="2101753814">
                      <w:marLeft w:val="0"/>
                      <w:marRight w:val="0"/>
                      <w:marTop w:val="0"/>
                      <w:marBottom w:val="0"/>
                      <w:divBdr>
                        <w:top w:val="none" w:sz="0" w:space="0" w:color="auto"/>
                        <w:left w:val="none" w:sz="0" w:space="0" w:color="auto"/>
                        <w:bottom w:val="none" w:sz="0" w:space="0" w:color="auto"/>
                        <w:right w:val="none" w:sz="0" w:space="0" w:color="auto"/>
                      </w:divBdr>
                      <w:divsChild>
                        <w:div w:id="1079522534">
                          <w:marLeft w:val="0"/>
                          <w:marRight w:val="0"/>
                          <w:marTop w:val="0"/>
                          <w:marBottom w:val="0"/>
                          <w:divBdr>
                            <w:top w:val="none" w:sz="0" w:space="0" w:color="auto"/>
                            <w:left w:val="none" w:sz="0" w:space="0" w:color="auto"/>
                            <w:bottom w:val="none" w:sz="0" w:space="0" w:color="auto"/>
                            <w:right w:val="none" w:sz="0" w:space="0" w:color="auto"/>
                          </w:divBdr>
                          <w:divsChild>
                            <w:div w:id="735708294">
                              <w:marLeft w:val="0"/>
                              <w:marRight w:val="0"/>
                              <w:marTop w:val="0"/>
                              <w:marBottom w:val="0"/>
                              <w:divBdr>
                                <w:top w:val="none" w:sz="0" w:space="0" w:color="auto"/>
                                <w:left w:val="none" w:sz="0" w:space="0" w:color="auto"/>
                                <w:bottom w:val="none" w:sz="0" w:space="0" w:color="auto"/>
                                <w:right w:val="none" w:sz="0" w:space="0" w:color="auto"/>
                              </w:divBdr>
                              <w:divsChild>
                                <w:div w:id="821315253">
                                  <w:marLeft w:val="0"/>
                                  <w:marRight w:val="0"/>
                                  <w:marTop w:val="0"/>
                                  <w:marBottom w:val="0"/>
                                  <w:divBdr>
                                    <w:top w:val="none" w:sz="0" w:space="0" w:color="auto"/>
                                    <w:left w:val="none" w:sz="0" w:space="0" w:color="auto"/>
                                    <w:bottom w:val="none" w:sz="0" w:space="0" w:color="auto"/>
                                    <w:right w:val="none" w:sz="0" w:space="0" w:color="auto"/>
                                  </w:divBdr>
                                </w:div>
                              </w:divsChild>
                            </w:div>
                            <w:div w:id="333919491">
                              <w:marLeft w:val="0"/>
                              <w:marRight w:val="0"/>
                              <w:marTop w:val="0"/>
                              <w:marBottom w:val="0"/>
                              <w:divBdr>
                                <w:top w:val="none" w:sz="0" w:space="0" w:color="auto"/>
                                <w:left w:val="none" w:sz="0" w:space="0" w:color="auto"/>
                                <w:bottom w:val="none" w:sz="0" w:space="0" w:color="auto"/>
                                <w:right w:val="none" w:sz="0" w:space="0" w:color="auto"/>
                              </w:divBdr>
                              <w:divsChild>
                                <w:div w:id="5789520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799395">
      <w:bodyDiv w:val="1"/>
      <w:marLeft w:val="0"/>
      <w:marRight w:val="0"/>
      <w:marTop w:val="0"/>
      <w:marBottom w:val="0"/>
      <w:divBdr>
        <w:top w:val="none" w:sz="0" w:space="0" w:color="auto"/>
        <w:left w:val="none" w:sz="0" w:space="0" w:color="auto"/>
        <w:bottom w:val="none" w:sz="0" w:space="0" w:color="auto"/>
        <w:right w:val="none" w:sz="0" w:space="0" w:color="auto"/>
      </w:divBdr>
      <w:divsChild>
        <w:div w:id="521011485">
          <w:marLeft w:val="0"/>
          <w:marRight w:val="0"/>
          <w:marTop w:val="0"/>
          <w:marBottom w:val="0"/>
          <w:divBdr>
            <w:top w:val="none" w:sz="0" w:space="0" w:color="auto"/>
            <w:left w:val="none" w:sz="0" w:space="0" w:color="auto"/>
            <w:bottom w:val="none" w:sz="0" w:space="0" w:color="auto"/>
            <w:right w:val="none" w:sz="0" w:space="0" w:color="auto"/>
          </w:divBdr>
          <w:divsChild>
            <w:div w:id="649941515">
              <w:marLeft w:val="0"/>
              <w:marRight w:val="0"/>
              <w:marTop w:val="0"/>
              <w:marBottom w:val="0"/>
              <w:divBdr>
                <w:top w:val="none" w:sz="0" w:space="0" w:color="auto"/>
                <w:left w:val="none" w:sz="0" w:space="0" w:color="auto"/>
                <w:bottom w:val="none" w:sz="0" w:space="0" w:color="auto"/>
                <w:right w:val="none" w:sz="0" w:space="0" w:color="auto"/>
              </w:divBdr>
              <w:divsChild>
                <w:div w:id="496111127">
                  <w:marLeft w:val="0"/>
                  <w:marRight w:val="0"/>
                  <w:marTop w:val="0"/>
                  <w:marBottom w:val="0"/>
                  <w:divBdr>
                    <w:top w:val="none" w:sz="0" w:space="0" w:color="auto"/>
                    <w:left w:val="none" w:sz="0" w:space="0" w:color="auto"/>
                    <w:bottom w:val="none" w:sz="0" w:space="0" w:color="auto"/>
                    <w:right w:val="none" w:sz="0" w:space="0" w:color="auto"/>
                  </w:divBdr>
                  <w:divsChild>
                    <w:div w:id="10760560">
                      <w:marLeft w:val="0"/>
                      <w:marRight w:val="0"/>
                      <w:marTop w:val="0"/>
                      <w:marBottom w:val="0"/>
                      <w:divBdr>
                        <w:top w:val="none" w:sz="0" w:space="0" w:color="auto"/>
                        <w:left w:val="none" w:sz="0" w:space="0" w:color="auto"/>
                        <w:bottom w:val="none" w:sz="0" w:space="0" w:color="auto"/>
                        <w:right w:val="none" w:sz="0" w:space="0" w:color="auto"/>
                      </w:divBdr>
                      <w:divsChild>
                        <w:div w:id="149101033">
                          <w:marLeft w:val="0"/>
                          <w:marRight w:val="0"/>
                          <w:marTop w:val="0"/>
                          <w:marBottom w:val="0"/>
                          <w:divBdr>
                            <w:top w:val="none" w:sz="0" w:space="0" w:color="auto"/>
                            <w:left w:val="none" w:sz="0" w:space="0" w:color="auto"/>
                            <w:bottom w:val="none" w:sz="0" w:space="0" w:color="auto"/>
                            <w:right w:val="none" w:sz="0" w:space="0" w:color="auto"/>
                          </w:divBdr>
                          <w:divsChild>
                            <w:div w:id="1625194391">
                              <w:marLeft w:val="0"/>
                              <w:marRight w:val="0"/>
                              <w:marTop w:val="0"/>
                              <w:marBottom w:val="0"/>
                              <w:divBdr>
                                <w:top w:val="none" w:sz="0" w:space="0" w:color="auto"/>
                                <w:left w:val="none" w:sz="0" w:space="0" w:color="auto"/>
                                <w:bottom w:val="none" w:sz="0" w:space="0" w:color="auto"/>
                                <w:right w:val="none" w:sz="0" w:space="0" w:color="auto"/>
                              </w:divBdr>
                              <w:divsChild>
                                <w:div w:id="471607108">
                                  <w:marLeft w:val="0"/>
                                  <w:marRight w:val="0"/>
                                  <w:marTop w:val="0"/>
                                  <w:marBottom w:val="0"/>
                                  <w:divBdr>
                                    <w:top w:val="none" w:sz="0" w:space="0" w:color="auto"/>
                                    <w:left w:val="none" w:sz="0" w:space="0" w:color="auto"/>
                                    <w:bottom w:val="none" w:sz="0" w:space="0" w:color="auto"/>
                                    <w:right w:val="none" w:sz="0" w:space="0" w:color="auto"/>
                                  </w:divBdr>
                                </w:div>
                              </w:divsChild>
                            </w:div>
                            <w:div w:id="1609124575">
                              <w:marLeft w:val="0"/>
                              <w:marRight w:val="0"/>
                              <w:marTop w:val="0"/>
                              <w:marBottom w:val="0"/>
                              <w:divBdr>
                                <w:top w:val="none" w:sz="0" w:space="0" w:color="auto"/>
                                <w:left w:val="none" w:sz="0" w:space="0" w:color="auto"/>
                                <w:bottom w:val="none" w:sz="0" w:space="0" w:color="auto"/>
                                <w:right w:val="none" w:sz="0" w:space="0" w:color="auto"/>
                              </w:divBdr>
                              <w:divsChild>
                                <w:div w:id="81921557">
                                  <w:marLeft w:val="0"/>
                                  <w:marRight w:val="0"/>
                                  <w:marTop w:val="0"/>
                                  <w:marBottom w:val="0"/>
                                  <w:divBdr>
                                    <w:top w:val="none" w:sz="0" w:space="0" w:color="auto"/>
                                    <w:left w:val="none" w:sz="0" w:space="0" w:color="auto"/>
                                    <w:bottom w:val="none" w:sz="0" w:space="0" w:color="auto"/>
                                    <w:right w:val="none" w:sz="0" w:space="0" w:color="auto"/>
                                  </w:divBdr>
                                </w:div>
                              </w:divsChild>
                            </w:div>
                            <w:div w:id="803045140">
                              <w:marLeft w:val="0"/>
                              <w:marRight w:val="0"/>
                              <w:marTop w:val="0"/>
                              <w:marBottom w:val="0"/>
                              <w:divBdr>
                                <w:top w:val="none" w:sz="0" w:space="0" w:color="auto"/>
                                <w:left w:val="none" w:sz="0" w:space="0" w:color="auto"/>
                                <w:bottom w:val="none" w:sz="0" w:space="0" w:color="auto"/>
                                <w:right w:val="none" w:sz="0" w:space="0" w:color="auto"/>
                              </w:divBdr>
                              <w:divsChild>
                                <w:div w:id="1745101811">
                                  <w:marLeft w:val="0"/>
                                  <w:marRight w:val="0"/>
                                  <w:marTop w:val="0"/>
                                  <w:marBottom w:val="0"/>
                                  <w:divBdr>
                                    <w:top w:val="none" w:sz="0" w:space="0" w:color="auto"/>
                                    <w:left w:val="none" w:sz="0" w:space="0" w:color="auto"/>
                                    <w:bottom w:val="none" w:sz="0" w:space="0" w:color="auto"/>
                                    <w:right w:val="none" w:sz="0" w:space="0" w:color="auto"/>
                                  </w:divBdr>
                                </w:div>
                              </w:divsChild>
                            </w:div>
                            <w:div w:id="920062803">
                              <w:marLeft w:val="0"/>
                              <w:marRight w:val="0"/>
                              <w:marTop w:val="0"/>
                              <w:marBottom w:val="0"/>
                              <w:divBdr>
                                <w:top w:val="none" w:sz="0" w:space="0" w:color="auto"/>
                                <w:left w:val="none" w:sz="0" w:space="0" w:color="auto"/>
                                <w:bottom w:val="none" w:sz="0" w:space="0" w:color="auto"/>
                                <w:right w:val="none" w:sz="0" w:space="0" w:color="auto"/>
                              </w:divBdr>
                              <w:divsChild>
                                <w:div w:id="15794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600538">
      <w:bodyDiv w:val="1"/>
      <w:marLeft w:val="0"/>
      <w:marRight w:val="0"/>
      <w:marTop w:val="0"/>
      <w:marBottom w:val="0"/>
      <w:divBdr>
        <w:top w:val="none" w:sz="0" w:space="0" w:color="auto"/>
        <w:left w:val="none" w:sz="0" w:space="0" w:color="auto"/>
        <w:bottom w:val="none" w:sz="0" w:space="0" w:color="auto"/>
        <w:right w:val="none" w:sz="0" w:space="0" w:color="auto"/>
      </w:divBdr>
      <w:divsChild>
        <w:div w:id="94641859">
          <w:marLeft w:val="0"/>
          <w:marRight w:val="0"/>
          <w:marTop w:val="0"/>
          <w:marBottom w:val="0"/>
          <w:divBdr>
            <w:top w:val="none" w:sz="0" w:space="0" w:color="auto"/>
            <w:left w:val="none" w:sz="0" w:space="0" w:color="auto"/>
            <w:bottom w:val="none" w:sz="0" w:space="0" w:color="auto"/>
            <w:right w:val="none" w:sz="0" w:space="0" w:color="auto"/>
          </w:divBdr>
          <w:divsChild>
            <w:div w:id="170412030">
              <w:marLeft w:val="0"/>
              <w:marRight w:val="0"/>
              <w:marTop w:val="0"/>
              <w:marBottom w:val="0"/>
              <w:divBdr>
                <w:top w:val="none" w:sz="0" w:space="0" w:color="auto"/>
                <w:left w:val="none" w:sz="0" w:space="0" w:color="auto"/>
                <w:bottom w:val="none" w:sz="0" w:space="0" w:color="auto"/>
                <w:right w:val="none" w:sz="0" w:space="0" w:color="auto"/>
              </w:divBdr>
              <w:divsChild>
                <w:div w:id="730272826">
                  <w:marLeft w:val="0"/>
                  <w:marRight w:val="0"/>
                  <w:marTop w:val="0"/>
                  <w:marBottom w:val="0"/>
                  <w:divBdr>
                    <w:top w:val="none" w:sz="0" w:space="0" w:color="auto"/>
                    <w:left w:val="none" w:sz="0" w:space="0" w:color="auto"/>
                    <w:bottom w:val="none" w:sz="0" w:space="0" w:color="auto"/>
                    <w:right w:val="none" w:sz="0" w:space="0" w:color="auto"/>
                  </w:divBdr>
                  <w:divsChild>
                    <w:div w:id="1952931557">
                      <w:marLeft w:val="0"/>
                      <w:marRight w:val="0"/>
                      <w:marTop w:val="0"/>
                      <w:marBottom w:val="0"/>
                      <w:divBdr>
                        <w:top w:val="none" w:sz="0" w:space="0" w:color="auto"/>
                        <w:left w:val="none" w:sz="0" w:space="0" w:color="auto"/>
                        <w:bottom w:val="none" w:sz="0" w:space="0" w:color="auto"/>
                        <w:right w:val="none" w:sz="0" w:space="0" w:color="auto"/>
                      </w:divBdr>
                      <w:divsChild>
                        <w:div w:id="78018952">
                          <w:marLeft w:val="0"/>
                          <w:marRight w:val="0"/>
                          <w:marTop w:val="0"/>
                          <w:marBottom w:val="0"/>
                          <w:divBdr>
                            <w:top w:val="none" w:sz="0" w:space="0" w:color="auto"/>
                            <w:left w:val="none" w:sz="0" w:space="0" w:color="auto"/>
                            <w:bottom w:val="none" w:sz="0" w:space="0" w:color="auto"/>
                            <w:right w:val="none" w:sz="0" w:space="0" w:color="auto"/>
                          </w:divBdr>
                          <w:divsChild>
                            <w:div w:id="1738162184">
                              <w:marLeft w:val="0"/>
                              <w:marRight w:val="0"/>
                              <w:marTop w:val="0"/>
                              <w:marBottom w:val="0"/>
                              <w:divBdr>
                                <w:top w:val="none" w:sz="0" w:space="0" w:color="auto"/>
                                <w:left w:val="none" w:sz="0" w:space="0" w:color="auto"/>
                                <w:bottom w:val="none" w:sz="0" w:space="0" w:color="auto"/>
                                <w:right w:val="none" w:sz="0" w:space="0" w:color="auto"/>
                              </w:divBdr>
                              <w:divsChild>
                                <w:div w:id="210776954">
                                  <w:marLeft w:val="0"/>
                                  <w:marRight w:val="0"/>
                                  <w:marTop w:val="300"/>
                                  <w:marBottom w:val="0"/>
                                  <w:divBdr>
                                    <w:top w:val="none" w:sz="0" w:space="0" w:color="auto"/>
                                    <w:left w:val="none" w:sz="0" w:space="0" w:color="auto"/>
                                    <w:bottom w:val="none" w:sz="0" w:space="0" w:color="auto"/>
                                    <w:right w:val="none" w:sz="0" w:space="0" w:color="auto"/>
                                  </w:divBdr>
                                  <w:divsChild>
                                    <w:div w:id="1391885731">
                                      <w:marLeft w:val="0"/>
                                      <w:marRight w:val="0"/>
                                      <w:marTop w:val="0"/>
                                      <w:marBottom w:val="0"/>
                                      <w:divBdr>
                                        <w:top w:val="none" w:sz="0" w:space="0" w:color="auto"/>
                                        <w:left w:val="none" w:sz="0" w:space="0" w:color="auto"/>
                                        <w:bottom w:val="none" w:sz="0" w:space="0" w:color="auto"/>
                                        <w:right w:val="none" w:sz="0" w:space="0" w:color="auto"/>
                                      </w:divBdr>
                                      <w:divsChild>
                                        <w:div w:id="71585740">
                                          <w:marLeft w:val="0"/>
                                          <w:marRight w:val="0"/>
                                          <w:marTop w:val="0"/>
                                          <w:marBottom w:val="0"/>
                                          <w:divBdr>
                                            <w:top w:val="none" w:sz="0" w:space="0" w:color="auto"/>
                                            <w:left w:val="none" w:sz="0" w:space="0" w:color="auto"/>
                                            <w:bottom w:val="none" w:sz="0" w:space="0" w:color="auto"/>
                                            <w:right w:val="none" w:sz="0" w:space="0" w:color="auto"/>
                                          </w:divBdr>
                                          <w:divsChild>
                                            <w:div w:id="1295405152">
                                              <w:marLeft w:val="0"/>
                                              <w:marRight w:val="0"/>
                                              <w:marTop w:val="0"/>
                                              <w:marBottom w:val="0"/>
                                              <w:divBdr>
                                                <w:top w:val="none" w:sz="0" w:space="0" w:color="auto"/>
                                                <w:left w:val="none" w:sz="0" w:space="0" w:color="auto"/>
                                                <w:bottom w:val="none" w:sz="0" w:space="0" w:color="auto"/>
                                                <w:right w:val="none" w:sz="0" w:space="0" w:color="auto"/>
                                              </w:divBdr>
                                              <w:divsChild>
                                                <w:div w:id="2109810456">
                                                  <w:marLeft w:val="0"/>
                                                  <w:marRight w:val="0"/>
                                                  <w:marTop w:val="0"/>
                                                  <w:marBottom w:val="0"/>
                                                  <w:divBdr>
                                                    <w:top w:val="none" w:sz="0" w:space="0" w:color="auto"/>
                                                    <w:left w:val="none" w:sz="0" w:space="0" w:color="auto"/>
                                                    <w:bottom w:val="none" w:sz="0" w:space="0" w:color="auto"/>
                                                    <w:right w:val="none" w:sz="0" w:space="0" w:color="auto"/>
                                                  </w:divBdr>
                                                </w:div>
                                              </w:divsChild>
                                            </w:div>
                                            <w:div w:id="1021470035">
                                              <w:marLeft w:val="0"/>
                                              <w:marRight w:val="0"/>
                                              <w:marTop w:val="0"/>
                                              <w:marBottom w:val="0"/>
                                              <w:divBdr>
                                                <w:top w:val="none" w:sz="0" w:space="0" w:color="auto"/>
                                                <w:left w:val="none" w:sz="0" w:space="0" w:color="auto"/>
                                                <w:bottom w:val="none" w:sz="0" w:space="0" w:color="auto"/>
                                                <w:right w:val="none" w:sz="0" w:space="0" w:color="auto"/>
                                              </w:divBdr>
                                              <w:divsChild>
                                                <w:div w:id="366637606">
                                                  <w:marLeft w:val="0"/>
                                                  <w:marRight w:val="0"/>
                                                  <w:marTop w:val="150"/>
                                                  <w:marBottom w:val="0"/>
                                                  <w:divBdr>
                                                    <w:top w:val="none" w:sz="0" w:space="0" w:color="auto"/>
                                                    <w:left w:val="none" w:sz="0" w:space="0" w:color="auto"/>
                                                    <w:bottom w:val="none" w:sz="0" w:space="0" w:color="auto"/>
                                                    <w:right w:val="none" w:sz="0" w:space="0" w:color="auto"/>
                                                  </w:divBdr>
                                                </w:div>
                                              </w:divsChild>
                                            </w:div>
                                            <w:div w:id="467091377">
                                              <w:marLeft w:val="0"/>
                                              <w:marRight w:val="0"/>
                                              <w:marTop w:val="0"/>
                                              <w:marBottom w:val="0"/>
                                              <w:divBdr>
                                                <w:top w:val="none" w:sz="0" w:space="0" w:color="auto"/>
                                                <w:left w:val="none" w:sz="0" w:space="0" w:color="auto"/>
                                                <w:bottom w:val="none" w:sz="0" w:space="0" w:color="auto"/>
                                                <w:right w:val="none" w:sz="0" w:space="0" w:color="auto"/>
                                              </w:divBdr>
                                              <w:divsChild>
                                                <w:div w:id="1222136151">
                                                  <w:marLeft w:val="0"/>
                                                  <w:marRight w:val="0"/>
                                                  <w:marTop w:val="0"/>
                                                  <w:marBottom w:val="0"/>
                                                  <w:divBdr>
                                                    <w:top w:val="none" w:sz="0" w:space="0" w:color="auto"/>
                                                    <w:left w:val="none" w:sz="0" w:space="0" w:color="auto"/>
                                                    <w:bottom w:val="none" w:sz="0" w:space="0" w:color="auto"/>
                                                    <w:right w:val="none" w:sz="0" w:space="0" w:color="auto"/>
                                                  </w:divBdr>
                                                </w:div>
                                              </w:divsChild>
                                            </w:div>
                                            <w:div w:id="1851917821">
                                              <w:marLeft w:val="0"/>
                                              <w:marRight w:val="0"/>
                                              <w:marTop w:val="0"/>
                                              <w:marBottom w:val="0"/>
                                              <w:divBdr>
                                                <w:top w:val="none" w:sz="0" w:space="0" w:color="auto"/>
                                                <w:left w:val="none" w:sz="0" w:space="0" w:color="auto"/>
                                                <w:bottom w:val="none" w:sz="0" w:space="0" w:color="auto"/>
                                                <w:right w:val="none" w:sz="0" w:space="0" w:color="auto"/>
                                              </w:divBdr>
                                              <w:divsChild>
                                                <w:div w:id="387844306">
                                                  <w:marLeft w:val="0"/>
                                                  <w:marRight w:val="0"/>
                                                  <w:marTop w:val="0"/>
                                                  <w:marBottom w:val="0"/>
                                                  <w:divBdr>
                                                    <w:top w:val="none" w:sz="0" w:space="0" w:color="auto"/>
                                                    <w:left w:val="none" w:sz="0" w:space="0" w:color="auto"/>
                                                    <w:bottom w:val="none" w:sz="0" w:space="0" w:color="auto"/>
                                                    <w:right w:val="none" w:sz="0" w:space="0" w:color="auto"/>
                                                  </w:divBdr>
                                                </w:div>
                                              </w:divsChild>
                                            </w:div>
                                            <w:div w:id="2076538291">
                                              <w:marLeft w:val="0"/>
                                              <w:marRight w:val="0"/>
                                              <w:marTop w:val="0"/>
                                              <w:marBottom w:val="0"/>
                                              <w:divBdr>
                                                <w:top w:val="none" w:sz="0" w:space="0" w:color="auto"/>
                                                <w:left w:val="none" w:sz="0" w:space="0" w:color="auto"/>
                                                <w:bottom w:val="none" w:sz="0" w:space="0" w:color="auto"/>
                                                <w:right w:val="none" w:sz="0" w:space="0" w:color="auto"/>
                                              </w:divBdr>
                                              <w:divsChild>
                                                <w:div w:id="1438863345">
                                                  <w:marLeft w:val="0"/>
                                                  <w:marRight w:val="0"/>
                                                  <w:marTop w:val="0"/>
                                                  <w:marBottom w:val="0"/>
                                                  <w:divBdr>
                                                    <w:top w:val="none" w:sz="0" w:space="0" w:color="auto"/>
                                                    <w:left w:val="none" w:sz="0" w:space="0" w:color="auto"/>
                                                    <w:bottom w:val="none" w:sz="0" w:space="0" w:color="auto"/>
                                                    <w:right w:val="none" w:sz="0" w:space="0" w:color="auto"/>
                                                  </w:divBdr>
                                                </w:div>
                                              </w:divsChild>
                                            </w:div>
                                            <w:div w:id="1356738046">
                                              <w:marLeft w:val="0"/>
                                              <w:marRight w:val="0"/>
                                              <w:marTop w:val="0"/>
                                              <w:marBottom w:val="0"/>
                                              <w:divBdr>
                                                <w:top w:val="none" w:sz="0" w:space="0" w:color="auto"/>
                                                <w:left w:val="none" w:sz="0" w:space="0" w:color="auto"/>
                                                <w:bottom w:val="none" w:sz="0" w:space="0" w:color="auto"/>
                                                <w:right w:val="none" w:sz="0" w:space="0" w:color="auto"/>
                                              </w:divBdr>
                                              <w:divsChild>
                                                <w:div w:id="1505781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6E1D-29E6-4829-9621-1BE58B73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2022-08-22T02:15:00Z</dcterms:created>
  <dcterms:modified xsi:type="dcterms:W3CDTF">2022-08-22T02:16:00Z</dcterms:modified>
</cp:coreProperties>
</file>